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46252" w14:textId="77777777" w:rsidR="009D4065" w:rsidRPr="00C61C26" w:rsidRDefault="00000000">
      <w:pPr>
        <w:pStyle w:val="Heading1"/>
        <w:rPr>
          <w:sz w:val="16"/>
          <w:szCs w:val="16"/>
        </w:rPr>
      </w:pPr>
      <w:r w:rsidRPr="00C61C26">
        <w:rPr>
          <w:sz w:val="24"/>
          <w:szCs w:val="24"/>
        </w:rPr>
        <w:t>Risk Assessment – Giant Snakes and Ladders Hire (HSE/AAIAC Style)</w:t>
      </w:r>
    </w:p>
    <w:p w14:paraId="1BBCB517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Activity Description</w:t>
      </w:r>
    </w:p>
    <w:p w14:paraId="317BE9E8" w14:textId="77777777" w:rsidR="009D4065" w:rsidRPr="00C61C26" w:rsidRDefault="00000000">
      <w:pPr>
        <w:rPr>
          <w:sz w:val="12"/>
          <w:szCs w:val="12"/>
        </w:rPr>
      </w:pPr>
      <w:r w:rsidRPr="00C61C26">
        <w:rPr>
          <w:sz w:val="12"/>
          <w:szCs w:val="12"/>
        </w:rPr>
        <w:t>Delivery, setup, supervised operation and dismantling of an indoor archery stall using low-poundage bows and suction-cup or foam safety arrows for temporary hire at events.</w:t>
      </w:r>
    </w:p>
    <w:p w14:paraId="79C925BF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Persons at Risk</w:t>
      </w:r>
    </w:p>
    <w:p w14:paraId="34BA00A1" w14:textId="77777777" w:rsidR="009D4065" w:rsidRPr="00C61C26" w:rsidRDefault="00000000">
      <w:pPr>
        <w:rPr>
          <w:sz w:val="12"/>
          <w:szCs w:val="12"/>
        </w:rPr>
      </w:pPr>
      <w:r w:rsidRPr="00C61C26">
        <w:rPr>
          <w:sz w:val="20"/>
          <w:szCs w:val="20"/>
        </w:rPr>
        <w:t>Staff, hirers, operators, participants, spectators and members of the public.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6"/>
        <w:gridCol w:w="1728"/>
        <w:gridCol w:w="1725"/>
        <w:gridCol w:w="1726"/>
        <w:gridCol w:w="1725"/>
      </w:tblGrid>
      <w:tr w:rsidR="009D4065" w:rsidRPr="00C61C26" w14:paraId="1A74FBE8" w14:textId="77777777">
        <w:tc>
          <w:tcPr>
            <w:tcW w:w="1728" w:type="dxa"/>
          </w:tcPr>
          <w:p w14:paraId="5EB6FE39" w14:textId="77777777" w:rsidR="009D4065" w:rsidRPr="00C61C26" w:rsidRDefault="00000000">
            <w:pPr>
              <w:rPr>
                <w:sz w:val="12"/>
                <w:szCs w:val="12"/>
              </w:rPr>
            </w:pPr>
            <w:r w:rsidRPr="00C61C26">
              <w:rPr>
                <w:sz w:val="12"/>
                <w:szCs w:val="12"/>
              </w:rPr>
              <w:t>Hazard</w:t>
            </w:r>
          </w:p>
        </w:tc>
        <w:tc>
          <w:tcPr>
            <w:tcW w:w="1728" w:type="dxa"/>
          </w:tcPr>
          <w:p w14:paraId="2D43B377" w14:textId="77777777" w:rsidR="009D4065" w:rsidRPr="00C61C26" w:rsidRDefault="00000000">
            <w:pPr>
              <w:rPr>
                <w:sz w:val="12"/>
                <w:szCs w:val="12"/>
              </w:rPr>
            </w:pPr>
            <w:r w:rsidRPr="00C61C26">
              <w:rPr>
                <w:sz w:val="12"/>
                <w:szCs w:val="12"/>
              </w:rPr>
              <w:t>Persons at Risk</w:t>
            </w:r>
          </w:p>
        </w:tc>
        <w:tc>
          <w:tcPr>
            <w:tcW w:w="1728" w:type="dxa"/>
          </w:tcPr>
          <w:p w14:paraId="19489F25" w14:textId="77777777" w:rsidR="009D4065" w:rsidRPr="00C61C26" w:rsidRDefault="00000000">
            <w:pPr>
              <w:rPr>
                <w:sz w:val="12"/>
                <w:szCs w:val="12"/>
              </w:rPr>
            </w:pPr>
            <w:r w:rsidRPr="00C61C26">
              <w:rPr>
                <w:sz w:val="12"/>
                <w:szCs w:val="12"/>
              </w:rPr>
              <w:t>Initial Risk</w:t>
            </w:r>
          </w:p>
        </w:tc>
        <w:tc>
          <w:tcPr>
            <w:tcW w:w="1728" w:type="dxa"/>
          </w:tcPr>
          <w:p w14:paraId="120E09CA" w14:textId="77777777" w:rsidR="009D4065" w:rsidRPr="00C61C26" w:rsidRDefault="00000000">
            <w:pPr>
              <w:rPr>
                <w:sz w:val="12"/>
                <w:szCs w:val="12"/>
              </w:rPr>
            </w:pPr>
            <w:r w:rsidRPr="00C61C26">
              <w:rPr>
                <w:sz w:val="12"/>
                <w:szCs w:val="12"/>
              </w:rPr>
              <w:t>Control Measures</w:t>
            </w:r>
          </w:p>
        </w:tc>
        <w:tc>
          <w:tcPr>
            <w:tcW w:w="1728" w:type="dxa"/>
          </w:tcPr>
          <w:p w14:paraId="3F9A3877" w14:textId="77777777" w:rsidR="009D4065" w:rsidRPr="00C61C26" w:rsidRDefault="00000000">
            <w:pPr>
              <w:rPr>
                <w:sz w:val="12"/>
                <w:szCs w:val="12"/>
              </w:rPr>
            </w:pPr>
            <w:r w:rsidRPr="00C61C26">
              <w:rPr>
                <w:sz w:val="12"/>
                <w:szCs w:val="12"/>
              </w:rPr>
              <w:t>Residual Risk</w:t>
            </w:r>
          </w:p>
        </w:tc>
      </w:tr>
      <w:tr w:rsidR="00E15AE7" w:rsidRPr="00C61C26" w14:paraId="268BEBE2" w14:textId="77777777">
        <w:tc>
          <w:tcPr>
            <w:tcW w:w="1726" w:type="dxa"/>
            <w:vAlign w:val="center"/>
          </w:tcPr>
          <w:p w14:paraId="14F0C27C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Manual handling during setup</w:t>
            </w:r>
          </w:p>
        </w:tc>
        <w:tc>
          <w:tcPr>
            <w:tcW w:w="1728" w:type="dxa"/>
            <w:vAlign w:val="center"/>
          </w:tcPr>
          <w:p w14:paraId="7361C24C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Staff</w:t>
            </w:r>
          </w:p>
        </w:tc>
        <w:tc>
          <w:tcPr>
            <w:tcW w:w="1725" w:type="dxa"/>
            <w:vAlign w:val="center"/>
          </w:tcPr>
          <w:p w14:paraId="0867C0B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F59F87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Use safe lifting techniques and team lifts where required; secure board, mat, dice and playing pieces during transport and setup.</w:t>
            </w:r>
          </w:p>
        </w:tc>
        <w:tc>
          <w:tcPr>
            <w:tcW w:w="1725" w:type="dxa"/>
            <w:vAlign w:val="center"/>
          </w:tcPr>
          <w:p w14:paraId="099EA77C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67B42093" w14:textId="77777777">
        <w:tc>
          <w:tcPr>
            <w:tcW w:w="1726" w:type="dxa"/>
            <w:vAlign w:val="center"/>
          </w:tcPr>
          <w:p w14:paraId="60E4FA8B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 trips on game board or mat</w:t>
            </w:r>
          </w:p>
        </w:tc>
        <w:tc>
          <w:tcPr>
            <w:tcW w:w="1728" w:type="dxa"/>
            <w:vAlign w:val="center"/>
          </w:tcPr>
          <w:p w14:paraId="4B6C7E3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1C33B88A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73B3976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Lay the game on a firm, level surface; secure mat or board sections where applicable; keep access routes clear.</w:t>
            </w:r>
          </w:p>
        </w:tc>
        <w:tc>
          <w:tcPr>
            <w:tcW w:w="1725" w:type="dxa"/>
            <w:vAlign w:val="center"/>
          </w:tcPr>
          <w:p w14:paraId="0618279B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2D67D3F1" w14:textId="77777777">
        <w:tc>
          <w:tcPr>
            <w:tcW w:w="1726" w:type="dxa"/>
            <w:vAlign w:val="center"/>
          </w:tcPr>
          <w:p w14:paraId="04529B3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 collision while moving around board</w:t>
            </w:r>
          </w:p>
        </w:tc>
        <w:tc>
          <w:tcPr>
            <w:tcW w:w="1728" w:type="dxa"/>
            <w:vAlign w:val="center"/>
          </w:tcPr>
          <w:p w14:paraId="701A6C5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0BA549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74CE82C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Define the playing area; prohibit running and rough play; maintain adequate space around the board and control player movement.</w:t>
            </w:r>
          </w:p>
        </w:tc>
        <w:tc>
          <w:tcPr>
            <w:tcW w:w="1725" w:type="dxa"/>
            <w:vAlign w:val="center"/>
          </w:tcPr>
          <w:p w14:paraId="6C73B15B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0F3273BF" w14:textId="77777777">
        <w:tc>
          <w:tcPr>
            <w:tcW w:w="1726" w:type="dxa"/>
            <w:vAlign w:val="center"/>
          </w:tcPr>
          <w:p w14:paraId="033A7CFA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Large playing pieces or markers falling/being knocked over</w:t>
            </w:r>
          </w:p>
        </w:tc>
        <w:tc>
          <w:tcPr>
            <w:tcW w:w="1728" w:type="dxa"/>
            <w:vAlign w:val="center"/>
          </w:tcPr>
          <w:p w14:paraId="75D92DA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27BA4228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2F88D02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Position pieces securely and instruct participants to move them carefully; do not throw or kick playing pieces.</w:t>
            </w:r>
          </w:p>
        </w:tc>
        <w:tc>
          <w:tcPr>
            <w:tcW w:w="1725" w:type="dxa"/>
            <w:vAlign w:val="center"/>
          </w:tcPr>
          <w:p w14:paraId="2EA51C1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0DBE2C1C" w14:textId="77777777">
        <w:tc>
          <w:tcPr>
            <w:tcW w:w="1726" w:type="dxa"/>
            <w:vAlign w:val="center"/>
          </w:tcPr>
          <w:p w14:paraId="1D8F296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Finger/hand injury while handling pieces or dice</w:t>
            </w:r>
          </w:p>
        </w:tc>
        <w:tc>
          <w:tcPr>
            <w:tcW w:w="1728" w:type="dxa"/>
            <w:vAlign w:val="center"/>
          </w:tcPr>
          <w:p w14:paraId="18330A3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791AA3C2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E093EE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Handle pieces and dice carefully; keep hands clear when moving components and do not force pieces into position.</w:t>
            </w:r>
          </w:p>
        </w:tc>
        <w:tc>
          <w:tcPr>
            <w:tcW w:w="1725" w:type="dxa"/>
            <w:vAlign w:val="center"/>
          </w:tcPr>
          <w:p w14:paraId="13BE7C95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4C9FBEC8" w14:textId="77777777">
        <w:tc>
          <w:tcPr>
            <w:tcW w:w="1726" w:type="dxa"/>
            <w:vAlign w:val="center"/>
          </w:tcPr>
          <w:p w14:paraId="53AEE8B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Loose playing pieces or dice causing trips</w:t>
            </w:r>
          </w:p>
        </w:tc>
        <w:tc>
          <w:tcPr>
            <w:tcW w:w="1728" w:type="dxa"/>
            <w:vAlign w:val="center"/>
          </w:tcPr>
          <w:p w14:paraId="7821A2D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3D7027E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12B8C6FB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Keep unused pieces and dice in a designated area; collect displaced items promptly and keep walkways clear.</w:t>
            </w:r>
          </w:p>
        </w:tc>
        <w:tc>
          <w:tcPr>
            <w:tcW w:w="1725" w:type="dxa"/>
            <w:vAlign w:val="center"/>
          </w:tcPr>
          <w:p w14:paraId="55B645C7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5F8AA3F6" w14:textId="77777777">
        <w:tc>
          <w:tcPr>
            <w:tcW w:w="1726" w:type="dxa"/>
            <w:vAlign w:val="center"/>
          </w:tcPr>
          <w:p w14:paraId="2766D02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 falling while physically moving on board</w:t>
            </w:r>
          </w:p>
        </w:tc>
        <w:tc>
          <w:tcPr>
            <w:tcW w:w="1728" w:type="dxa"/>
            <w:vAlign w:val="center"/>
          </w:tcPr>
          <w:p w14:paraId="2E4D402A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64A361B9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High</w:t>
            </w:r>
          </w:p>
        </w:tc>
        <w:tc>
          <w:tcPr>
            <w:tcW w:w="1726" w:type="dxa"/>
            <w:vAlign w:val="center"/>
          </w:tcPr>
          <w:p w14:paraId="6AE8E792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If participants physically move across the board, provide clear instructions, use a suitable non-slip surface and prohibit running, jumping, pushing or rough play.</w:t>
            </w:r>
          </w:p>
        </w:tc>
        <w:tc>
          <w:tcPr>
            <w:tcW w:w="1725" w:type="dxa"/>
            <w:vAlign w:val="center"/>
          </w:tcPr>
          <w:p w14:paraId="0408C56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441D987D" w14:textId="77777777">
        <w:tc>
          <w:tcPr>
            <w:tcW w:w="1726" w:type="dxa"/>
            <w:vAlign w:val="center"/>
          </w:tcPr>
          <w:p w14:paraId="64C10B8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Incorrect use / deliberate misuse</w:t>
            </w:r>
          </w:p>
        </w:tc>
        <w:tc>
          <w:tcPr>
            <w:tcW w:w="1728" w:type="dxa"/>
            <w:vAlign w:val="center"/>
          </w:tcPr>
          <w:p w14:paraId="5CE3265C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114370B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348C9EA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Give a clear safety briefing; prohibit climbing on board components, throwing dice or pieces, or unsafe behaviour.</w:t>
            </w:r>
          </w:p>
        </w:tc>
        <w:tc>
          <w:tcPr>
            <w:tcW w:w="1725" w:type="dxa"/>
            <w:vAlign w:val="center"/>
          </w:tcPr>
          <w:p w14:paraId="7A770C3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2FD6D5B6" w14:textId="77777777">
        <w:tc>
          <w:tcPr>
            <w:tcW w:w="1726" w:type="dxa"/>
            <w:vAlign w:val="center"/>
          </w:tcPr>
          <w:p w14:paraId="3E6FD7E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Overcrowding around game</w:t>
            </w:r>
          </w:p>
        </w:tc>
        <w:tc>
          <w:tcPr>
            <w:tcW w:w="1728" w:type="dxa"/>
            <w:vAlign w:val="center"/>
          </w:tcPr>
          <w:p w14:paraId="63BA0F8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Participants/Spectators</w:t>
            </w:r>
          </w:p>
        </w:tc>
        <w:tc>
          <w:tcPr>
            <w:tcW w:w="1725" w:type="dxa"/>
            <w:vAlign w:val="center"/>
          </w:tcPr>
          <w:p w14:paraId="73F3B098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6CABAA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Control participant numbers and queues; maintain a defined spectator area and adequate clearance around the game.</w:t>
            </w:r>
          </w:p>
        </w:tc>
        <w:tc>
          <w:tcPr>
            <w:tcW w:w="1725" w:type="dxa"/>
            <w:vAlign w:val="center"/>
          </w:tcPr>
          <w:p w14:paraId="0A67168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2803AACD" w14:textId="77777777">
        <w:tc>
          <w:tcPr>
            <w:tcW w:w="1726" w:type="dxa"/>
            <w:vAlign w:val="center"/>
          </w:tcPr>
          <w:p w14:paraId="5FD17D35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Competitive behaviour / pushing</w:t>
            </w:r>
          </w:p>
        </w:tc>
        <w:tc>
          <w:tcPr>
            <w:tcW w:w="1728" w:type="dxa"/>
            <w:vAlign w:val="center"/>
          </w:tcPr>
          <w:p w14:paraId="02BD4F25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3391FFB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30B7E4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Set clear rules before play; prohibit pushing, aggressive behaviour or running; supervise throughout.</w:t>
            </w:r>
          </w:p>
        </w:tc>
        <w:tc>
          <w:tcPr>
            <w:tcW w:w="1725" w:type="dxa"/>
            <w:vAlign w:val="center"/>
          </w:tcPr>
          <w:p w14:paraId="6AF73045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48C78FA4" w14:textId="77777777">
        <w:tc>
          <w:tcPr>
            <w:tcW w:w="1726" w:type="dxa"/>
            <w:vAlign w:val="center"/>
          </w:tcPr>
          <w:p w14:paraId="2FBC3BE3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Damaged board, mat, dice or pieces</w:t>
            </w:r>
          </w:p>
        </w:tc>
        <w:tc>
          <w:tcPr>
            <w:tcW w:w="1728" w:type="dxa"/>
            <w:vAlign w:val="center"/>
          </w:tcPr>
          <w:p w14:paraId="63523CE5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64F6F75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717B3F0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 xml:space="preserve">Inspect all game components before each session; remove </w:t>
            </w:r>
            <w:r w:rsidRPr="00C61C26">
              <w:rPr>
                <w:rFonts w:ascii="Arial" w:hAnsi="Arial"/>
                <w:sz w:val="14"/>
                <w:szCs w:val="20"/>
              </w:rPr>
              <w:lastRenderedPageBreak/>
              <w:t>damaged, cracked, sharp or unstable items from service.</w:t>
            </w:r>
          </w:p>
        </w:tc>
        <w:tc>
          <w:tcPr>
            <w:tcW w:w="1725" w:type="dxa"/>
            <w:vAlign w:val="center"/>
          </w:tcPr>
          <w:p w14:paraId="202F11B8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lastRenderedPageBreak/>
              <w:t>Low</w:t>
            </w:r>
          </w:p>
        </w:tc>
      </w:tr>
      <w:tr w:rsidR="00E15AE7" w:rsidRPr="00C61C26" w14:paraId="533DA5A3" w14:textId="77777777">
        <w:tc>
          <w:tcPr>
            <w:tcW w:w="1726" w:type="dxa"/>
            <w:vAlign w:val="center"/>
          </w:tcPr>
          <w:p w14:paraId="2ADE719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Unsuitable playing surface</w:t>
            </w:r>
          </w:p>
        </w:tc>
        <w:tc>
          <w:tcPr>
            <w:tcW w:w="1728" w:type="dxa"/>
            <w:vAlign w:val="center"/>
          </w:tcPr>
          <w:p w14:paraId="32B7FCE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576EF8D9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74D741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Use a firm, stable and level surface; do not operate where the board or mat could move unexpectedly.</w:t>
            </w:r>
          </w:p>
        </w:tc>
        <w:tc>
          <w:tcPr>
            <w:tcW w:w="1725" w:type="dxa"/>
            <w:vAlign w:val="center"/>
          </w:tcPr>
          <w:p w14:paraId="516CBA8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7CEBBB90" w14:textId="77777777">
        <w:tc>
          <w:tcPr>
            <w:tcW w:w="1726" w:type="dxa"/>
            <w:vAlign w:val="center"/>
          </w:tcPr>
          <w:p w14:paraId="7F08461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Unsuitable participant age / ability</w:t>
            </w:r>
          </w:p>
        </w:tc>
        <w:tc>
          <w:tcPr>
            <w:tcW w:w="1728" w:type="dxa"/>
            <w:vAlign w:val="center"/>
          </w:tcPr>
          <w:p w14:paraId="7B74CA92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</w:t>
            </w:r>
          </w:p>
        </w:tc>
        <w:tc>
          <w:tcPr>
            <w:tcW w:w="1725" w:type="dxa"/>
            <w:vAlign w:val="center"/>
          </w:tcPr>
          <w:p w14:paraId="4A8C3F7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016CB9B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Provide clear instructions and appropriate supervision; consider participant size, mobility and ability when using the game.</w:t>
            </w:r>
          </w:p>
        </w:tc>
        <w:tc>
          <w:tcPr>
            <w:tcW w:w="1725" w:type="dxa"/>
            <w:vAlign w:val="center"/>
          </w:tcPr>
          <w:p w14:paraId="431E4FE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632C143B" w14:textId="77777777">
        <w:tc>
          <w:tcPr>
            <w:tcW w:w="1726" w:type="dxa"/>
            <w:vAlign w:val="center"/>
          </w:tcPr>
          <w:p w14:paraId="7A877187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Poor lighting / visibility</w:t>
            </w:r>
          </w:p>
        </w:tc>
        <w:tc>
          <w:tcPr>
            <w:tcW w:w="1728" w:type="dxa"/>
            <w:vAlign w:val="center"/>
          </w:tcPr>
          <w:p w14:paraId="391B4FB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Participants/Staff</w:t>
            </w:r>
          </w:p>
        </w:tc>
        <w:tc>
          <w:tcPr>
            <w:tcW w:w="1725" w:type="dxa"/>
            <w:vAlign w:val="center"/>
          </w:tcPr>
          <w:p w14:paraId="67CEDDB3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  <w:tc>
          <w:tcPr>
            <w:tcW w:w="1726" w:type="dxa"/>
            <w:vAlign w:val="center"/>
          </w:tcPr>
          <w:p w14:paraId="061C0648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Provide adequate lighting so the board, snakes, ladders, pieces, floor and surrounding hazards are clearly visible.</w:t>
            </w:r>
          </w:p>
        </w:tc>
        <w:tc>
          <w:tcPr>
            <w:tcW w:w="1725" w:type="dxa"/>
            <w:vAlign w:val="center"/>
          </w:tcPr>
          <w:p w14:paraId="7C299AF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10BA4AD8" w14:textId="77777777">
        <w:tc>
          <w:tcPr>
            <w:tcW w:w="1726" w:type="dxa"/>
            <w:vAlign w:val="center"/>
          </w:tcPr>
          <w:p w14:paraId="2D111558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Slips or falls</w:t>
            </w:r>
          </w:p>
        </w:tc>
        <w:tc>
          <w:tcPr>
            <w:tcW w:w="1728" w:type="dxa"/>
            <w:vAlign w:val="center"/>
          </w:tcPr>
          <w:p w14:paraId="036C98C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782CD809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B68CCC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Operate on a clean, dry and level surface; remove spillages, packaging and other trip hazards promptly.</w:t>
            </w:r>
          </w:p>
        </w:tc>
        <w:tc>
          <w:tcPr>
            <w:tcW w:w="1725" w:type="dxa"/>
            <w:vAlign w:val="center"/>
          </w:tcPr>
          <w:p w14:paraId="2E83C8C7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61FDCC69" w14:textId="77777777">
        <w:tc>
          <w:tcPr>
            <w:tcW w:w="1726" w:type="dxa"/>
            <w:vAlign w:val="center"/>
          </w:tcPr>
          <w:p w14:paraId="55D5FE0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Spectators entering active playing area</w:t>
            </w:r>
          </w:p>
        </w:tc>
        <w:tc>
          <w:tcPr>
            <w:tcW w:w="1728" w:type="dxa"/>
            <w:vAlign w:val="center"/>
          </w:tcPr>
          <w:p w14:paraId="0D806B21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Public</w:t>
            </w:r>
          </w:p>
        </w:tc>
        <w:tc>
          <w:tcPr>
            <w:tcW w:w="1725" w:type="dxa"/>
            <w:vAlign w:val="center"/>
          </w:tcPr>
          <w:p w14:paraId="129A9720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4FA45AB3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Clearly define the playing area and keep spectators outside active movement zones where necessary.</w:t>
            </w:r>
          </w:p>
        </w:tc>
        <w:tc>
          <w:tcPr>
            <w:tcW w:w="1725" w:type="dxa"/>
            <w:vAlign w:val="center"/>
          </w:tcPr>
          <w:p w14:paraId="6F386814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34C4D011" w14:textId="77777777">
        <w:tc>
          <w:tcPr>
            <w:tcW w:w="1726" w:type="dxa"/>
            <w:vAlign w:val="center"/>
          </w:tcPr>
          <w:p w14:paraId="6097CFCE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Emergency access obstructed</w:t>
            </w:r>
          </w:p>
        </w:tc>
        <w:tc>
          <w:tcPr>
            <w:tcW w:w="1728" w:type="dxa"/>
            <w:vAlign w:val="center"/>
          </w:tcPr>
          <w:p w14:paraId="3B0BEEBF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All</w:t>
            </w:r>
          </w:p>
        </w:tc>
        <w:tc>
          <w:tcPr>
            <w:tcW w:w="1725" w:type="dxa"/>
            <w:vAlign w:val="center"/>
          </w:tcPr>
          <w:p w14:paraId="53D2F837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5F894639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Position the game so emergency routes, exits and venue access remain clear at all times.</w:t>
            </w:r>
          </w:p>
        </w:tc>
        <w:tc>
          <w:tcPr>
            <w:tcW w:w="1725" w:type="dxa"/>
            <w:vAlign w:val="center"/>
          </w:tcPr>
          <w:p w14:paraId="3057D64B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  <w:tr w:rsidR="00E15AE7" w:rsidRPr="00C61C26" w14:paraId="4CCBCD31" w14:textId="77777777">
        <w:tc>
          <w:tcPr>
            <w:tcW w:w="1726" w:type="dxa"/>
            <w:vAlign w:val="center"/>
          </w:tcPr>
          <w:p w14:paraId="7D6EE753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Damage to venue flooring or surfaces</w:t>
            </w:r>
          </w:p>
        </w:tc>
        <w:tc>
          <w:tcPr>
            <w:tcW w:w="1728" w:type="dxa"/>
            <w:vAlign w:val="center"/>
          </w:tcPr>
          <w:p w14:paraId="22AD627A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Venue/Staff</w:t>
            </w:r>
          </w:p>
        </w:tc>
        <w:tc>
          <w:tcPr>
            <w:tcW w:w="1725" w:type="dxa"/>
            <w:vAlign w:val="center"/>
          </w:tcPr>
          <w:p w14:paraId="70A79797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Medium</w:t>
            </w:r>
          </w:p>
        </w:tc>
        <w:tc>
          <w:tcPr>
            <w:tcW w:w="1726" w:type="dxa"/>
            <w:vAlign w:val="center"/>
          </w:tcPr>
          <w:p w14:paraId="686F81AD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Use suitable protective measures where required and avoid dragging large components across delicate flooring.</w:t>
            </w:r>
          </w:p>
        </w:tc>
        <w:tc>
          <w:tcPr>
            <w:tcW w:w="1725" w:type="dxa"/>
            <w:vAlign w:val="center"/>
          </w:tcPr>
          <w:p w14:paraId="18CEB393" w14:textId="77777777" w:rsidR="00E15AE7" w:rsidRPr="00C61C26" w:rsidRDefault="00000000">
            <w:pPr>
              <w:rPr>
                <w:sz w:val="20"/>
                <w:szCs w:val="20"/>
              </w:rPr>
            </w:pPr>
            <w:r w:rsidRPr="00C61C26">
              <w:rPr>
                <w:rFonts w:ascii="Arial" w:hAnsi="Arial"/>
                <w:sz w:val="14"/>
                <w:szCs w:val="20"/>
              </w:rPr>
              <w:t>Low</w:t>
            </w:r>
          </w:p>
        </w:tc>
      </w:tr>
    </w:tbl>
    <w:p w14:paraId="418BB2E2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Operational Controls</w:t>
      </w:r>
    </w:p>
    <w:p w14:paraId="275A5907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Set up Giant Snakes and Ladders on a firm, stable and level surface with adequate clearance around the game.</w:t>
      </w:r>
    </w:p>
    <w:p w14:paraId="50161B9D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Give participants a clear safety briefing covering safe movement around the board, handling of pieces/dice and prohibited behaviour.</w:t>
      </w:r>
    </w:p>
    <w:p w14:paraId="7B2E271B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Maintain appropriate supervision and control player numbers, queues and spectator access.</w:t>
      </w:r>
    </w:p>
    <w:p w14:paraId="349F252E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Where participants physically move across the board, they must walk rather than run and must not jump, push or engage in rough play.</w:t>
      </w:r>
    </w:p>
    <w:p w14:paraId="58621E9D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Stop activity immediately if equipment becomes unstable or damaged, unsafe behaviour occurs or the playing surface becomes unsafe.</w:t>
      </w:r>
    </w:p>
    <w:p w14:paraId="473D631F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Emergency Procedures</w:t>
      </w:r>
    </w:p>
    <w:p w14:paraId="1910804B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Stop the Giant Snakes and Ladders activity immediately following any incident.</w:t>
      </w:r>
    </w:p>
    <w:p w14:paraId="29168388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Provide first aid where required and contact emergency services if necessary.</w:t>
      </w:r>
    </w:p>
    <w:p w14:paraId="5FC0BA6B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Remove damaged or unstable components from service.</w:t>
      </w:r>
    </w:p>
    <w:p w14:paraId="7FBC75AE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Record all accidents and near misses.</w:t>
      </w:r>
    </w:p>
    <w:p w14:paraId="7BFB9A1B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Inspection Checklist</w:t>
      </w:r>
    </w:p>
    <w:p w14:paraId="7E53EE6C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Giant Snakes and Ladders board/mat free from damage.</w:t>
      </w:r>
    </w:p>
    <w:p w14:paraId="74EEA5BC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Board or mat sections stable and securely positioned.</w:t>
      </w:r>
    </w:p>
    <w:p w14:paraId="02590AEC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Playing pieces and dice complete, intact and free from sharp defects.</w:t>
      </w:r>
    </w:p>
    <w:p w14:paraId="2D04A952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No loose fittings, damaged components or unstable supports.</w:t>
      </w:r>
    </w:p>
    <w:p w14:paraId="26E0815D" w14:textId="77777777" w:rsidR="009D4065" w:rsidRPr="00C61C26" w:rsidRDefault="00000000">
      <w:pPr>
        <w:pStyle w:val="ListBullet"/>
        <w:rPr>
          <w:sz w:val="16"/>
          <w:szCs w:val="16"/>
        </w:rPr>
      </w:pPr>
      <w:r w:rsidRPr="00C61C26">
        <w:rPr>
          <w:sz w:val="16"/>
          <w:szCs w:val="16"/>
        </w:rPr>
        <w:t> Playing and spectator areas clearly defined.</w:t>
      </w:r>
    </w:p>
    <w:p w14:paraId="0DCF9DB6" w14:textId="77777777" w:rsidR="009D4065" w:rsidRPr="00C61C26" w:rsidRDefault="00000000">
      <w:pPr>
        <w:pStyle w:val="Heading2"/>
        <w:rPr>
          <w:sz w:val="16"/>
          <w:szCs w:val="16"/>
        </w:rPr>
      </w:pPr>
      <w:r w:rsidRPr="00C61C26">
        <w:rPr>
          <w:sz w:val="16"/>
          <w:szCs w:val="16"/>
        </w:rPr>
        <w:t>Training Requirements</w:t>
      </w:r>
    </w:p>
    <w:p w14:paraId="018764D1" w14:textId="4480745A" w:rsidR="00E15AE7" w:rsidRPr="00C61C26" w:rsidRDefault="00000000" w:rsidP="00C61C26">
      <w:pPr>
        <w:pStyle w:val="ListBullet"/>
        <w:rPr>
          <w:sz w:val="20"/>
          <w:szCs w:val="20"/>
        </w:rPr>
      </w:pPr>
      <w:r w:rsidRPr="00C61C26">
        <w:rPr>
          <w:sz w:val="16"/>
          <w:szCs w:val="16"/>
        </w:rPr>
        <w:t> Staff trained in safe Giant Snakes and Ladders operation, manual handling, participant briefing, supervision, emergency procedures and equipment inspection.</w:t>
      </w:r>
    </w:p>
    <w:sectPr w:rsidR="00E15AE7" w:rsidRPr="00C61C2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2662266">
    <w:abstractNumId w:val="8"/>
  </w:num>
  <w:num w:numId="2" w16cid:durableId="881483186">
    <w:abstractNumId w:val="6"/>
  </w:num>
  <w:num w:numId="3" w16cid:durableId="1055197027">
    <w:abstractNumId w:val="5"/>
  </w:num>
  <w:num w:numId="4" w16cid:durableId="1690377647">
    <w:abstractNumId w:val="4"/>
  </w:num>
  <w:num w:numId="5" w16cid:durableId="118570908">
    <w:abstractNumId w:val="7"/>
  </w:num>
  <w:num w:numId="6" w16cid:durableId="54671663">
    <w:abstractNumId w:val="3"/>
  </w:num>
  <w:num w:numId="7" w16cid:durableId="1993439655">
    <w:abstractNumId w:val="2"/>
  </w:num>
  <w:num w:numId="8" w16cid:durableId="1989704186">
    <w:abstractNumId w:val="1"/>
  </w:num>
  <w:num w:numId="9" w16cid:durableId="38167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7943"/>
    <w:rsid w:val="00034616"/>
    <w:rsid w:val="0006063C"/>
    <w:rsid w:val="0015074B"/>
    <w:rsid w:val="0029639D"/>
    <w:rsid w:val="002C5F58"/>
    <w:rsid w:val="00326F90"/>
    <w:rsid w:val="009854CF"/>
    <w:rsid w:val="009D4065"/>
    <w:rsid w:val="00AA1D8D"/>
    <w:rsid w:val="00B47730"/>
    <w:rsid w:val="00C61C26"/>
    <w:rsid w:val="00CB0664"/>
    <w:rsid w:val="00E15AE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34DCD1"/>
  <w14:defaultImageDpi w14:val="300"/>
  <w15:docId w15:val="{76AA1A38-7903-4CB8-B411-92F0B772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702</Words>
  <Characters>4239</Characters>
  <Application>Microsoft Office Word</Application>
  <DocSecurity>0</DocSecurity>
  <Lines>229</Lines>
  <Paragraphs>119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2026-08-07T14:14:00Z</dcterms:created>
  <dcterms:modified xsi:type="dcterms:W3CDTF">2026-08-07T14:14:00Z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c9cf50f7-3540-46bb-8f27-f6f2b700a277</vt:lpwstr>
  </property>
</Properties>
</file>